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3D4" w:rsidRDefault="00AB33D4" w:rsidP="00FA6969">
      <w:pPr>
        <w:jc w:val="center"/>
        <w:rPr>
          <w:rFonts w:ascii="Times New Roman" w:eastAsia="方正小标宋简体" w:hAnsi="Times New Roman" w:cs="Times New Roman"/>
          <w:sz w:val="36"/>
          <w:szCs w:val="32"/>
        </w:rPr>
      </w:pPr>
      <w:bookmarkStart w:id="0" w:name="_GoBack"/>
      <w:bookmarkEnd w:id="0"/>
      <w:r w:rsidRPr="00AB33D4">
        <w:rPr>
          <w:rFonts w:ascii="Times New Roman" w:eastAsia="方正小标宋简体" w:hAnsi="Times New Roman" w:cs="Times New Roman" w:hint="eastAsia"/>
          <w:sz w:val="36"/>
          <w:szCs w:val="32"/>
        </w:rPr>
        <w:t>江苏高校品牌专业建设工程二期项目（三批）</w:t>
      </w:r>
    </w:p>
    <w:p w:rsidR="00FA6969" w:rsidRPr="00FA6969" w:rsidRDefault="00AB33D4" w:rsidP="00FA6969">
      <w:pPr>
        <w:jc w:val="center"/>
        <w:rPr>
          <w:rFonts w:ascii="Times New Roman" w:eastAsia="方正小标宋简体" w:hAnsi="Times New Roman" w:cs="Times New Roman"/>
          <w:sz w:val="36"/>
          <w:szCs w:val="32"/>
        </w:rPr>
      </w:pPr>
      <w:r w:rsidRPr="00AB33D4">
        <w:rPr>
          <w:rFonts w:ascii="Times New Roman" w:eastAsia="方正小标宋简体" w:hAnsi="Times New Roman" w:cs="Times New Roman" w:hint="eastAsia"/>
          <w:sz w:val="36"/>
          <w:szCs w:val="32"/>
        </w:rPr>
        <w:t>省品牌专业名单</w:t>
      </w:r>
    </w:p>
    <w:tbl>
      <w:tblPr>
        <w:tblW w:w="8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2835"/>
        <w:gridCol w:w="4535"/>
      </w:tblGrid>
      <w:tr w:rsidR="00FA6969" w:rsidRPr="00FA6969" w:rsidTr="00386F75">
        <w:trPr>
          <w:trHeight w:val="500"/>
          <w:jc w:val="center"/>
        </w:trPr>
        <w:tc>
          <w:tcPr>
            <w:tcW w:w="964" w:type="dxa"/>
            <w:shd w:val="clear" w:color="auto" w:fill="auto"/>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黑体" w:hAnsi="Times New Roman" w:cs="Times New Roman"/>
                <w:color w:val="000000"/>
                <w:kern w:val="0"/>
                <w:sz w:val="22"/>
              </w:rPr>
              <w:t>序号</w:t>
            </w:r>
          </w:p>
        </w:tc>
        <w:tc>
          <w:tcPr>
            <w:tcW w:w="2835" w:type="dxa"/>
            <w:shd w:val="clear" w:color="auto" w:fill="auto"/>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黑体" w:hAnsi="Times New Roman" w:cs="Times New Roman"/>
                <w:color w:val="000000"/>
                <w:kern w:val="0"/>
                <w:sz w:val="22"/>
              </w:rPr>
              <w:t>高校名称</w:t>
            </w:r>
          </w:p>
        </w:tc>
        <w:tc>
          <w:tcPr>
            <w:tcW w:w="4535" w:type="dxa"/>
            <w:shd w:val="clear" w:color="auto" w:fill="auto"/>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黑体" w:hAnsi="Times New Roman" w:cs="Times New Roman"/>
                <w:color w:val="000000"/>
                <w:kern w:val="0"/>
                <w:sz w:val="22"/>
              </w:rPr>
              <w:t>专业名称</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常熟理工学院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材料科学与工程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常熟理工学院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计算机科学与技术</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3</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常熟理工学院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服装设计与工程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4</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常熟理工学院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市场营销</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5</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常州大学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国际经济与贸易</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6</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常州大学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法学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7</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常州大学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社会工作</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8</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常州大学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能源与动力工程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9</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常州大学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土木工程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10</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常州大学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人力资源管理</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11</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常州大学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环境设计</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12</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常州工学院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汉语言文学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13</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常州工学院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数字媒体艺术</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14</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东南大学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国际经济与贸易</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15</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东南大学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汉语言文学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16</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东南大学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日语</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17</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东南大学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信息与计算科学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18</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东南大学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化学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19</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东南大学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统计学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20</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东南大学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工程力学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21</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东南大学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人工智能</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22</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东南大学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建筑环境与能源应用工程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23</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东南大学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给排水科学与工程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lastRenderedPageBreak/>
              <w:t>24</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东南大学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核工程与核技术</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25</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东南大学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环境工程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26</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东南大学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医学检验技术</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27</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东南大学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工商管理</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28</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东南大学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劳动与社会保障</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29</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东南大学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工业工程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30</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东南大学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电子商务</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31</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东南大学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产品设计</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32</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河海大学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自然地理与资源环境</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33</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河海大学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新能源科学与工程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34</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河海大学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自动化</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35</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河海大学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通信工程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36</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河海大学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物联网工程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37</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河海大学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机械工程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38</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河海大学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金属材料工程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39</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河海大学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数学与应用数学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40</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河海大学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信息管理与信息系统</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41</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河海大学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市场营销</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42</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河海大学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土地资源管理</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43</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河海大学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法学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44</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河海大学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英语</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45</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淮阴工学院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土木工程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46</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淮阴工学院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工商管理</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47</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淮阴师范学院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法学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48</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淮阴师范学院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思想政治教育</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49</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淮阴师范学院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数学与应用数学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50</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淮阴师范学院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化学工程与工艺</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lastRenderedPageBreak/>
              <w:t>51</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江南大学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金融学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52</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江南大学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小学教育</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53</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江南大学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汉语言文学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54</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江南大学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英语</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55</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江南大学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过程装备与控制工程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56</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江南大学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光电信息科学与工程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57</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江南大学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物联网工程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58</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江南大学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服装设计与工程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59</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江南大学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会计学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60</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江南大学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公共艺术</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61</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江南大学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数字媒体艺术</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62</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江苏大学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英语</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63</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江苏大学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应用化学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64</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江苏大学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统计学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65</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江苏大学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材料成型及控制工程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66</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江苏大学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软件工程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67</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江苏大学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物联网工程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68</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江苏大学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交通工程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69</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江苏大学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药学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70</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江苏大学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信息管理与信息系统</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71</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江苏大学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视觉传达设计</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72</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江苏第二师范学院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数学与应用数学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73</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江苏第二师范学院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生物科学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74</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江苏第二师范学院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计算机科学与技术</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75</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江苏海洋大学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机械电子工程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76</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江苏海洋大学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食品科学与工程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77</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江苏海洋大学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水产养殖学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lastRenderedPageBreak/>
              <w:t>78</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江苏科技大学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机械电子工程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79</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江苏科技大学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金属材料工程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80</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江苏科技大学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能源与动力工程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81</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江苏科技大学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电气工程及其自动化</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82</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江苏科技大学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电子信息工程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83</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江苏科技大学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港口航道与海岸工程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84</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江苏科技大学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工程管理</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85</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江苏科技大学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工商管理</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86</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江苏科技大学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物流管理</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87</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江苏理工学院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软件工程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88</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江苏理工学院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环境工程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89</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江苏理工学院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市场营销</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90</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江苏师范大学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经济学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91</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江苏师范大学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法学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92</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江苏师范大学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体育教育</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93</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江苏师范大学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历史学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94</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江苏师范大学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物理学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95</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江苏师范大学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行政管理</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96</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江苏师范大学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音乐学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97</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江苏师范大学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播音与主持艺术</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98</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金陵科技学院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计算机科学与技术</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99</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金陵科技学院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建筑电气与智能化</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100</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金陵科技学院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会计学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101</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金陵科技学院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旅游管理</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102</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金陵科技学院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动画</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103</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金陵科技学院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环境设计</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104</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南京财经大学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税收学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lastRenderedPageBreak/>
              <w:t>105</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南京财经大学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保险学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106</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南京财经大学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市场营销</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107</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南京财经大学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财务管理</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108</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南京财经大学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资产评估</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109</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南京财经大学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电子商务</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110</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南京财经大学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旅游管理</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111</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南京传媒学院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网络与新媒体</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112</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南京传媒学院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表演</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113</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金融学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114</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金融工程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115</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政治学与行政学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116</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社会工作</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117</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德语</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118</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日语</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119</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广播电视学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120</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编辑出版学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121</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自然地理与资源环境</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122</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海洋科学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123</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生物技术</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124</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生态学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125</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应用心理学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126</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光电信息科学与工程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127</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口腔医学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128</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市场营销</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129</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财务管理</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130</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劳动与社会保障</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131</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南京工程学院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材料成型及控制工程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lastRenderedPageBreak/>
              <w:t>132</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南京工程学院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自动化</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133</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南京工程学院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信息管理与信息系统</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134</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南京工业大学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日语</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135</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南京工业大学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测控技术与仪器</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136</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南京工业大学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金属材料工程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137</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南京工业大学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电子信息工程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138</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南京工业大学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建筑电气与智能化</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139</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南京工业大学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环境工程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140</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南京工业大学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环境设计</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141</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南京航空航天大学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金融学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142</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南京航空航天大学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国际经济与贸易</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143</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南京航空航天大学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光电信息科学与工程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144</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南京航空航天大学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信息安全</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145</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南京航空航天大学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物联网工程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146</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南京航空航天大学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核工程与核技术</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147</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南京航空航天大学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生物医学工程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148</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南京航空航天大学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工商管理</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149</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南京航空航天大学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会计学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150</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南京理工大学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弹药工程与爆炸技术</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151</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南京理工大学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应用物理学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152</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南京理工大学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智能科学与技术</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153</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南京理工大学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材料物理</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154</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南京理工大学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工业工程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155</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南京理工大学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环境设计</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156</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南京理工大学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轨道交通信号与控制</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157</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南京理工大学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测控技术与仪器</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158</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南京理工大学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应用化学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lastRenderedPageBreak/>
              <w:t>159</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南京理工大学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英语</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160</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南京理工大学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法学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161</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南京理工大学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国际经济与贸易</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162</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南京理工大学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制药工程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163</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南京林业大学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金融工程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164</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南京林业大学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英语</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165</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南京林业大学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生物技术</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166</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南京林业大学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自动化</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167</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南京林业大学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给排水科学与工程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168</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南京林业大学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测绘工程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169</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南京林业大学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化学工程与工艺</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170</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南京林业大学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交通运输</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171</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南京林业大学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家具设计与工程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172</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南京林业大学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视觉传达设计</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173</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南京农业大学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国际经济与贸易</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174</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南京农业大学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英语</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175</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南京农业大学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应用化学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176</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南京农业大学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机械设计制造及其自动化</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177</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南京农业大学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计算机科学与技术</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178</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南京农业大学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环境工程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179</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南京农业大学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风景园林</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180</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南京农业大学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生物工程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181</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南京农业大学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茶学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182</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南京农业大学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信息管理与信息系统</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183</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南京农业大学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劳动与社会保障</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184</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南京农业大学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旅游管理</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185</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南京森林警察学院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侦查学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lastRenderedPageBreak/>
              <w:t>186</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南京森林警察学院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公安管理学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187</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南京审计大学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经济学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188</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南京审计大学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信用管理</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189</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南京审计大学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信息管理与信息系统</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190</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南京审计大学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工商管理</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191</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南京审计大学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劳动与社会保障</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192</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南京审计大学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物流管理</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193</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南京审计大学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电子商务</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194</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南京师范大学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金融学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195</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南京师范大学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教育学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196</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南京师范大学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古典文献学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197</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南京师范大学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网络与新媒体</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198</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南京师范大学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历史学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199</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南京师范大学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地理科学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200</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南京师范大学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生物技术</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201</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南京师范大学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测绘工程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202</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南京师范大学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会计学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203</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南京师范大学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人力资源管理</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204</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南京师范大学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绘画</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205</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南京师范大学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视觉传达设计</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206</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南京体育学院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武术与民族传统体育</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207</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南京体育学院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体育经济与管理</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208</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南京晓庄学院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社会工作</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209</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南京晓庄学院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汉语言文学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210</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南京晓庄学院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英语</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211</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南京晓庄学院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物流管理</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212</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南京信息工程大学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金融工程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lastRenderedPageBreak/>
              <w:t>213</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南京信息工程大学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自然地理与资源环境</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214</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南京信息工程大学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应用气象学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215</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南京信息工程大学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电气工程及其自动化</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216</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南京信息工程大学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通信工程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217</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南京信息工程大学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物联网工程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218</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南京信息工程大学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财务管理</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219</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南京信息工程大学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数字媒体艺术</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220</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南京医科大学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卫生检验与检疫</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221</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南京艺术学院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文化产业管理</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222</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南京艺术学院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作曲与作曲技术理论</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223</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南京艺术学院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舞蹈表演</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224</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南京艺术学院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影视摄影与制作</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225</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南京艺术学院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雕塑</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226</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南京艺术学院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服装与服饰设计</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227</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南京艺术学院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公共艺术</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228</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南京艺术学院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艺术与科技</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229</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南京邮电大学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经济统计学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230</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南京邮电大学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教育技术学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231</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南京邮电大学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广告学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232</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南京邮电大学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应用物理学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233</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南京邮电大学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人力资源管理</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234</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南京中医药大学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公共事业管理</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235</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南通大学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学前教育</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236</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南通大学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生物科学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237</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南通大学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应用心理学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238</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南通大学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交通设备与控制工程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239</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南通大学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行政管理</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lastRenderedPageBreak/>
              <w:t>240</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南通大学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视觉传达设计</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241</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三江学院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汉语言文学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242</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三江学院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财务管理</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243</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苏州大学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社会学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244</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苏州大学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运动康复</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245</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苏州大学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汉语国际教育</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246</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苏州大学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日语</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247</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苏州大学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广告学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248</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苏州大学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应用心理学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249</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苏州大学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电气工程及其自动化</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250</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苏州大学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风景园林</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251</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苏州大学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医学影像学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252</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苏州大学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预防医学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253</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苏州大学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工商管理</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254</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苏州大学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行政管理</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255</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苏州大学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音乐学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256</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苏州大学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视觉传达设计</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257</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苏州科技大学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英语</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258</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苏州科技大学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应用物理学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259</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苏州科技大学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电子信息工程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260</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苏州科技大学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计算机科学与技术</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261</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苏州科技大学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音乐学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262</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苏州科技大学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环境设计</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263</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无锡太湖学院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国际经济与贸易</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264</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无锡太湖学院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视觉传达设计</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265</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无锡学院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电子信息工程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266</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徐州工程学院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社会体育指导与管理</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lastRenderedPageBreak/>
              <w:t>267</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徐州工程学院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信息与计算科学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268</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徐州工程学院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材料成型及控制工程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269</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徐州工程学院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计算机科学与技术</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270</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徐州工程学院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会计学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271</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徐州工程学院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物流工程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272</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徐州工程学院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电子商务</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273</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徐州工程学院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环境设计</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274</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徐州医科大学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医学信息工程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275</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徐州医科大学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口腔医学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276</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徐州医科大学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公共事业管理</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277</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徐州医科大学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信息资源管理</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278</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盐城工学院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过程装备与控制工程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279</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盐城工学院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电子信息工程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280</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盐城工学院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给排水科学与工程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281</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盐城工学院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制药工程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282</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盐城工学院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纺织工程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283</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盐城工学院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食品科学与工程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284</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盐城师范学院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体育教育</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285</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盐城师范学院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化学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286</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盐城师范学院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地理科学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287</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盐城师范学院</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生物制药</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288</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扬州大学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教育技术学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289</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扬州大学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秘书学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290</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扬州大学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材料成型及控制工程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291</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扬州大学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电气工程及其自动化</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292</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扬州大学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计算机科学与技术</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293</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扬州大学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建筑学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lastRenderedPageBreak/>
              <w:t>294</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扬州大学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园艺</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295</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扬州大学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草业科学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296</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扬州大学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护理学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297</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中国矿业大学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英语</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298</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中国矿业大学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地理信息科学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299</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中国矿业大学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工程力学</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300</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中国矿业大学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能源与动力工程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301</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中国矿业大学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信息安全</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302</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中国矿业大学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建筑环境与能源应用工程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303</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中国矿业大学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消防工程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304</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中国矿业大学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市场营销</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305</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中国矿业大学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行政管理</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306</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中国矿业大学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工业工程</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307</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中国矿业大学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电子商务</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308</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中国药科大学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生物技术</w:t>
            </w:r>
          </w:p>
        </w:tc>
      </w:tr>
      <w:tr w:rsidR="00FA6969" w:rsidRPr="00FA6969" w:rsidTr="00386F75">
        <w:trPr>
          <w:trHeight w:val="500"/>
          <w:jc w:val="center"/>
        </w:trPr>
        <w:tc>
          <w:tcPr>
            <w:tcW w:w="964" w:type="dxa"/>
            <w:shd w:val="clear" w:color="auto" w:fill="auto"/>
            <w:noWrap/>
            <w:vAlign w:val="center"/>
            <w:hideMark/>
          </w:tcPr>
          <w:p w:rsidR="00FA6969" w:rsidRPr="00FA6969" w:rsidRDefault="00FA6969" w:rsidP="00FA6969">
            <w:pPr>
              <w:widowControl/>
              <w:jc w:val="center"/>
              <w:rPr>
                <w:rFonts w:ascii="Times New Roman" w:eastAsia="宋体" w:hAnsi="Times New Roman" w:cs="Times New Roman"/>
                <w:color w:val="000000"/>
                <w:kern w:val="0"/>
                <w:sz w:val="22"/>
              </w:rPr>
            </w:pPr>
            <w:r w:rsidRPr="00FA6969">
              <w:rPr>
                <w:rFonts w:ascii="Times New Roman" w:eastAsia="宋体" w:hAnsi="Times New Roman" w:cs="Times New Roman"/>
                <w:color w:val="000000"/>
                <w:kern w:val="0"/>
                <w:sz w:val="22"/>
              </w:rPr>
              <w:t>309</w:t>
            </w:r>
          </w:p>
        </w:tc>
        <w:tc>
          <w:tcPr>
            <w:tcW w:w="28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中国药科大学</w:t>
            </w:r>
          </w:p>
        </w:tc>
        <w:tc>
          <w:tcPr>
            <w:tcW w:w="4535" w:type="dxa"/>
            <w:shd w:val="clear" w:color="auto" w:fill="auto"/>
            <w:noWrap/>
            <w:vAlign w:val="center"/>
            <w:hideMark/>
          </w:tcPr>
          <w:p w:rsidR="00FA6969" w:rsidRPr="00FA6969" w:rsidRDefault="00FA6969" w:rsidP="00FA6969">
            <w:pPr>
              <w:widowControl/>
              <w:jc w:val="center"/>
              <w:rPr>
                <w:rFonts w:ascii="Times New Roman" w:eastAsia="仿宋_GB2312" w:hAnsi="Times New Roman" w:cs="Times New Roman"/>
                <w:color w:val="000000"/>
                <w:kern w:val="0"/>
                <w:sz w:val="24"/>
                <w:szCs w:val="24"/>
              </w:rPr>
            </w:pPr>
            <w:r w:rsidRPr="00FA6969">
              <w:rPr>
                <w:rFonts w:ascii="Times New Roman" w:eastAsia="仿宋_GB2312" w:hAnsi="Times New Roman" w:cs="Times New Roman"/>
                <w:color w:val="000000"/>
                <w:kern w:val="0"/>
                <w:sz w:val="24"/>
                <w:szCs w:val="24"/>
              </w:rPr>
              <w:t>药物分析</w:t>
            </w:r>
          </w:p>
        </w:tc>
      </w:tr>
    </w:tbl>
    <w:p w:rsidR="00FA6969" w:rsidRPr="002F1855" w:rsidRDefault="002F1855" w:rsidP="002F1855">
      <w:pPr>
        <w:spacing w:beforeLines="50" w:before="156"/>
        <w:jc w:val="left"/>
        <w:rPr>
          <w:rFonts w:ascii="Times New Roman" w:eastAsia="楷体_GB2312" w:hAnsi="Times New Roman" w:cs="Times New Roman"/>
          <w:color w:val="000000"/>
          <w:kern w:val="0"/>
          <w:sz w:val="24"/>
          <w:szCs w:val="24"/>
        </w:rPr>
      </w:pPr>
      <w:r w:rsidRPr="00FA6969">
        <w:rPr>
          <w:rFonts w:ascii="Times New Roman" w:eastAsia="楷体_GB2312" w:hAnsi="Times New Roman" w:cs="Times New Roman"/>
          <w:color w:val="000000"/>
          <w:kern w:val="0"/>
          <w:sz w:val="24"/>
          <w:szCs w:val="24"/>
        </w:rPr>
        <w:t>注：</w:t>
      </w:r>
      <w:r>
        <w:rPr>
          <w:rFonts w:ascii="Times New Roman" w:eastAsia="楷体_GB2312" w:hAnsi="Times New Roman" w:cs="Times New Roman" w:hint="eastAsia"/>
          <w:color w:val="000000"/>
          <w:kern w:val="0"/>
          <w:sz w:val="24"/>
          <w:szCs w:val="24"/>
        </w:rPr>
        <w:t>1</w:t>
      </w:r>
      <w:r>
        <w:rPr>
          <w:rFonts w:ascii="Times New Roman" w:eastAsia="楷体_GB2312" w:hAnsi="Times New Roman" w:cs="Times New Roman"/>
          <w:color w:val="000000"/>
          <w:kern w:val="0"/>
          <w:sz w:val="24"/>
          <w:szCs w:val="24"/>
        </w:rPr>
        <w:t>.</w:t>
      </w:r>
      <w:r w:rsidRPr="002F1855">
        <w:rPr>
          <w:rFonts w:ascii="Times New Roman" w:eastAsia="楷体_GB2312" w:hAnsi="Times New Roman" w:cs="Times New Roman" w:hint="eastAsia"/>
          <w:color w:val="000000"/>
          <w:kern w:val="0"/>
          <w:sz w:val="24"/>
          <w:szCs w:val="24"/>
        </w:rPr>
        <w:t>省级产教融合型品牌专业建设点</w:t>
      </w:r>
      <w:r>
        <w:rPr>
          <w:rFonts w:ascii="Times New Roman" w:eastAsia="楷体_GB2312" w:hAnsi="Times New Roman" w:cs="Times New Roman" w:hint="eastAsia"/>
          <w:color w:val="000000"/>
          <w:kern w:val="0"/>
          <w:sz w:val="24"/>
          <w:szCs w:val="24"/>
        </w:rPr>
        <w:t>名单见</w:t>
      </w:r>
      <w:r w:rsidRPr="002F1855">
        <w:rPr>
          <w:rFonts w:ascii="Times New Roman" w:eastAsia="楷体_GB2312" w:hAnsi="Times New Roman" w:cs="Times New Roman" w:hint="eastAsia"/>
          <w:color w:val="000000"/>
          <w:kern w:val="0"/>
          <w:sz w:val="24"/>
          <w:szCs w:val="24"/>
        </w:rPr>
        <w:t>《省教育厅关于公布</w:t>
      </w:r>
      <w:r w:rsidRPr="002F1855">
        <w:rPr>
          <w:rFonts w:ascii="Times New Roman" w:eastAsia="楷体_GB2312" w:hAnsi="Times New Roman" w:cs="Times New Roman"/>
          <w:color w:val="000000"/>
          <w:kern w:val="0"/>
          <w:sz w:val="24"/>
          <w:szCs w:val="24"/>
        </w:rPr>
        <w:t>2022</w:t>
      </w:r>
      <w:r w:rsidRPr="002F1855">
        <w:rPr>
          <w:rFonts w:ascii="Times New Roman" w:eastAsia="楷体_GB2312" w:hAnsi="Times New Roman" w:cs="Times New Roman"/>
          <w:color w:val="000000"/>
          <w:kern w:val="0"/>
          <w:sz w:val="24"/>
          <w:szCs w:val="24"/>
        </w:rPr>
        <w:t>年省级产教融合型品牌专业立项建设名单暨服务外包类专业嵌入式人才培养项目审核结果的通知》（苏教高函〔</w:t>
      </w:r>
      <w:r w:rsidRPr="002F1855">
        <w:rPr>
          <w:rFonts w:ascii="Times New Roman" w:eastAsia="楷体_GB2312" w:hAnsi="Times New Roman" w:cs="Times New Roman"/>
          <w:color w:val="000000"/>
          <w:kern w:val="0"/>
          <w:sz w:val="24"/>
          <w:szCs w:val="24"/>
        </w:rPr>
        <w:t>2022</w:t>
      </w:r>
      <w:r w:rsidRPr="002F1855">
        <w:rPr>
          <w:rFonts w:ascii="Times New Roman" w:eastAsia="楷体_GB2312" w:hAnsi="Times New Roman" w:cs="Times New Roman"/>
          <w:color w:val="000000"/>
          <w:kern w:val="0"/>
          <w:sz w:val="24"/>
          <w:szCs w:val="24"/>
        </w:rPr>
        <w:t>〕</w:t>
      </w:r>
      <w:r w:rsidRPr="002F1855">
        <w:rPr>
          <w:rFonts w:ascii="Times New Roman" w:eastAsia="楷体_GB2312" w:hAnsi="Times New Roman" w:cs="Times New Roman"/>
          <w:color w:val="000000"/>
          <w:kern w:val="0"/>
          <w:sz w:val="24"/>
          <w:szCs w:val="24"/>
        </w:rPr>
        <w:t>7</w:t>
      </w:r>
      <w:r w:rsidRPr="002F1855">
        <w:rPr>
          <w:rFonts w:ascii="Times New Roman" w:eastAsia="楷体_GB2312" w:hAnsi="Times New Roman" w:cs="Times New Roman"/>
          <w:color w:val="000000"/>
          <w:kern w:val="0"/>
          <w:sz w:val="24"/>
          <w:szCs w:val="24"/>
        </w:rPr>
        <w:t>号）</w:t>
      </w:r>
      <w:r w:rsidR="0012257B">
        <w:rPr>
          <w:rFonts w:ascii="Times New Roman" w:eastAsia="楷体_GB2312" w:hAnsi="Times New Roman" w:cs="Times New Roman" w:hint="eastAsia"/>
          <w:color w:val="000000"/>
          <w:kern w:val="0"/>
          <w:sz w:val="24"/>
          <w:szCs w:val="24"/>
        </w:rPr>
        <w:t>；</w:t>
      </w:r>
      <w:r>
        <w:rPr>
          <w:rFonts w:ascii="Times New Roman" w:eastAsia="楷体_GB2312" w:hAnsi="Times New Roman" w:cs="Times New Roman" w:hint="eastAsia"/>
          <w:color w:val="000000"/>
          <w:kern w:val="0"/>
          <w:sz w:val="24"/>
          <w:szCs w:val="24"/>
        </w:rPr>
        <w:t>2</w:t>
      </w:r>
      <w:r>
        <w:rPr>
          <w:rFonts w:ascii="Times New Roman" w:eastAsia="楷体_GB2312" w:hAnsi="Times New Roman" w:cs="Times New Roman"/>
          <w:color w:val="000000"/>
          <w:kern w:val="0"/>
          <w:sz w:val="24"/>
          <w:szCs w:val="24"/>
        </w:rPr>
        <w:t>.</w:t>
      </w:r>
      <w:r w:rsidRPr="00FA6969">
        <w:rPr>
          <w:rFonts w:ascii="Times New Roman" w:eastAsia="楷体_GB2312" w:hAnsi="Times New Roman" w:cs="Times New Roman"/>
          <w:color w:val="000000"/>
          <w:kern w:val="0"/>
          <w:sz w:val="24"/>
          <w:szCs w:val="24"/>
        </w:rPr>
        <w:t>学校专业排名不分先后</w:t>
      </w:r>
      <w:r>
        <w:rPr>
          <w:rFonts w:ascii="Times New Roman" w:eastAsia="楷体_GB2312" w:hAnsi="Times New Roman" w:cs="Times New Roman" w:hint="eastAsia"/>
          <w:color w:val="000000"/>
          <w:kern w:val="0"/>
          <w:sz w:val="24"/>
          <w:szCs w:val="24"/>
        </w:rPr>
        <w:t>。</w:t>
      </w:r>
    </w:p>
    <w:sectPr w:rsidR="00FA6969" w:rsidRPr="002F185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6C60" w:rsidRDefault="00416C60" w:rsidP="00AB33D4">
      <w:r>
        <w:separator/>
      </w:r>
    </w:p>
  </w:endnote>
  <w:endnote w:type="continuationSeparator" w:id="0">
    <w:p w:rsidR="00416C60" w:rsidRDefault="00416C60" w:rsidP="00AB3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6C60" w:rsidRDefault="00416C60" w:rsidP="00AB33D4">
      <w:r>
        <w:separator/>
      </w:r>
    </w:p>
  </w:footnote>
  <w:footnote w:type="continuationSeparator" w:id="0">
    <w:p w:rsidR="00416C60" w:rsidRDefault="00416C60" w:rsidP="00AB33D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BCE"/>
    <w:rsid w:val="0012257B"/>
    <w:rsid w:val="002F1855"/>
    <w:rsid w:val="002F38D6"/>
    <w:rsid w:val="00386F75"/>
    <w:rsid w:val="00416C60"/>
    <w:rsid w:val="006833E3"/>
    <w:rsid w:val="00687C0F"/>
    <w:rsid w:val="00721BCE"/>
    <w:rsid w:val="00AB33D4"/>
    <w:rsid w:val="00CA7302"/>
    <w:rsid w:val="00FA69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956B4A"/>
  <w15:chartTrackingRefBased/>
  <w15:docId w15:val="{7BCCD2CB-A71F-4DD2-927F-CE9CB9457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A6969"/>
    <w:rPr>
      <w:color w:val="0563C1"/>
      <w:u w:val="single"/>
    </w:rPr>
  </w:style>
  <w:style w:type="character" w:styleId="a4">
    <w:name w:val="FollowedHyperlink"/>
    <w:basedOn w:val="a0"/>
    <w:uiPriority w:val="99"/>
    <w:semiHidden/>
    <w:unhideWhenUsed/>
    <w:rsid w:val="00FA6969"/>
    <w:rPr>
      <w:color w:val="954F72"/>
      <w:u w:val="single"/>
    </w:rPr>
  </w:style>
  <w:style w:type="paragraph" w:customStyle="1" w:styleId="msonormal0">
    <w:name w:val="msonormal"/>
    <w:basedOn w:val="a"/>
    <w:rsid w:val="00FA696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
    <w:rsid w:val="00FA6969"/>
    <w:pPr>
      <w:widowControl/>
      <w:spacing w:before="100" w:beforeAutospacing="1" w:after="100" w:afterAutospacing="1"/>
      <w:jc w:val="left"/>
    </w:pPr>
    <w:rPr>
      <w:rFonts w:ascii="宋体" w:eastAsia="宋体" w:hAnsi="宋体" w:cs="宋体"/>
      <w:kern w:val="0"/>
      <w:sz w:val="18"/>
      <w:szCs w:val="18"/>
    </w:rPr>
  </w:style>
  <w:style w:type="paragraph" w:customStyle="1" w:styleId="font6">
    <w:name w:val="font6"/>
    <w:basedOn w:val="a"/>
    <w:rsid w:val="00FA6969"/>
    <w:pPr>
      <w:widowControl/>
      <w:spacing w:before="100" w:beforeAutospacing="1" w:after="100" w:afterAutospacing="1"/>
      <w:jc w:val="left"/>
    </w:pPr>
    <w:rPr>
      <w:rFonts w:ascii="黑体" w:eastAsia="黑体" w:hAnsi="黑体" w:cs="宋体"/>
      <w:color w:val="000000"/>
      <w:kern w:val="0"/>
      <w:sz w:val="22"/>
    </w:rPr>
  </w:style>
  <w:style w:type="paragraph" w:customStyle="1" w:styleId="xl65">
    <w:name w:val="xl65"/>
    <w:basedOn w:val="a"/>
    <w:rsid w:val="00FA696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24"/>
      <w:szCs w:val="24"/>
    </w:rPr>
  </w:style>
  <w:style w:type="paragraph" w:customStyle="1" w:styleId="xl66">
    <w:name w:val="xl66"/>
    <w:basedOn w:val="a"/>
    <w:rsid w:val="00FA696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24"/>
      <w:szCs w:val="24"/>
    </w:rPr>
  </w:style>
  <w:style w:type="paragraph" w:customStyle="1" w:styleId="xl67">
    <w:name w:val="xl67"/>
    <w:basedOn w:val="a"/>
    <w:rsid w:val="00FA6969"/>
    <w:pPr>
      <w:widowControl/>
      <w:spacing w:before="100" w:beforeAutospacing="1" w:after="100" w:afterAutospacing="1"/>
      <w:jc w:val="left"/>
    </w:pPr>
    <w:rPr>
      <w:rFonts w:ascii="Times New Roman" w:eastAsia="宋体" w:hAnsi="Times New Roman" w:cs="Times New Roman"/>
      <w:kern w:val="0"/>
      <w:sz w:val="24"/>
      <w:szCs w:val="24"/>
    </w:rPr>
  </w:style>
  <w:style w:type="paragraph" w:customStyle="1" w:styleId="xl68">
    <w:name w:val="xl68"/>
    <w:basedOn w:val="a"/>
    <w:rsid w:val="00FA696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4"/>
      <w:szCs w:val="24"/>
    </w:rPr>
  </w:style>
  <w:style w:type="paragraph" w:customStyle="1" w:styleId="font7">
    <w:name w:val="font7"/>
    <w:basedOn w:val="a"/>
    <w:rsid w:val="00FA6969"/>
    <w:pPr>
      <w:widowControl/>
      <w:spacing w:before="100" w:beforeAutospacing="1" w:after="100" w:afterAutospacing="1"/>
      <w:jc w:val="left"/>
    </w:pPr>
    <w:rPr>
      <w:rFonts w:ascii="黑体" w:eastAsia="黑体" w:hAnsi="黑体" w:cs="宋体"/>
      <w:color w:val="000000"/>
      <w:kern w:val="0"/>
      <w:sz w:val="22"/>
    </w:rPr>
  </w:style>
  <w:style w:type="paragraph" w:customStyle="1" w:styleId="xl69">
    <w:name w:val="xl69"/>
    <w:basedOn w:val="a"/>
    <w:rsid w:val="00FA6969"/>
    <w:pPr>
      <w:widowControl/>
      <w:pBdr>
        <w:top w:val="single" w:sz="4" w:space="0" w:color="auto"/>
      </w:pBdr>
      <w:spacing w:before="100" w:beforeAutospacing="1" w:after="100" w:afterAutospacing="1"/>
      <w:jc w:val="left"/>
    </w:pPr>
    <w:rPr>
      <w:rFonts w:ascii="楷体_GB2312" w:eastAsia="楷体_GB2312" w:hAnsi="宋体" w:cs="宋体"/>
      <w:kern w:val="0"/>
      <w:sz w:val="24"/>
      <w:szCs w:val="24"/>
    </w:rPr>
  </w:style>
  <w:style w:type="paragraph" w:styleId="a5">
    <w:name w:val="header"/>
    <w:basedOn w:val="a"/>
    <w:link w:val="a6"/>
    <w:uiPriority w:val="99"/>
    <w:unhideWhenUsed/>
    <w:rsid w:val="00AB33D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B33D4"/>
    <w:rPr>
      <w:sz w:val="18"/>
      <w:szCs w:val="18"/>
    </w:rPr>
  </w:style>
  <w:style w:type="paragraph" w:styleId="a7">
    <w:name w:val="footer"/>
    <w:basedOn w:val="a"/>
    <w:link w:val="a8"/>
    <w:uiPriority w:val="99"/>
    <w:unhideWhenUsed/>
    <w:rsid w:val="00AB33D4"/>
    <w:pPr>
      <w:tabs>
        <w:tab w:val="center" w:pos="4153"/>
        <w:tab w:val="right" w:pos="8306"/>
      </w:tabs>
      <w:snapToGrid w:val="0"/>
      <w:jc w:val="left"/>
    </w:pPr>
    <w:rPr>
      <w:sz w:val="18"/>
      <w:szCs w:val="18"/>
    </w:rPr>
  </w:style>
  <w:style w:type="character" w:customStyle="1" w:styleId="a8">
    <w:name w:val="页脚 字符"/>
    <w:basedOn w:val="a0"/>
    <w:link w:val="a7"/>
    <w:uiPriority w:val="99"/>
    <w:rsid w:val="00AB33D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42761">
      <w:bodyDiv w:val="1"/>
      <w:marLeft w:val="0"/>
      <w:marRight w:val="0"/>
      <w:marTop w:val="0"/>
      <w:marBottom w:val="0"/>
      <w:divBdr>
        <w:top w:val="none" w:sz="0" w:space="0" w:color="auto"/>
        <w:left w:val="none" w:sz="0" w:space="0" w:color="auto"/>
        <w:bottom w:val="none" w:sz="0" w:space="0" w:color="auto"/>
        <w:right w:val="none" w:sz="0" w:space="0" w:color="auto"/>
      </w:divBdr>
    </w:div>
    <w:div w:id="514081771">
      <w:bodyDiv w:val="1"/>
      <w:marLeft w:val="0"/>
      <w:marRight w:val="0"/>
      <w:marTop w:val="0"/>
      <w:marBottom w:val="0"/>
      <w:divBdr>
        <w:top w:val="none" w:sz="0" w:space="0" w:color="auto"/>
        <w:left w:val="none" w:sz="0" w:space="0" w:color="auto"/>
        <w:bottom w:val="none" w:sz="0" w:space="0" w:color="auto"/>
        <w:right w:val="none" w:sz="0" w:space="0" w:color="auto"/>
      </w:divBdr>
    </w:div>
    <w:div w:id="1541818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12</Pages>
  <Words>812</Words>
  <Characters>4631</Characters>
  <Application>Microsoft Office Word</Application>
  <DocSecurity>0</DocSecurity>
  <Lines>38</Lines>
  <Paragraphs>10</Paragraphs>
  <ScaleCrop>false</ScaleCrop>
  <Company>江苏省教育厅</Company>
  <LinksUpToDate>false</LinksUpToDate>
  <CharactersWithSpaces>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用户</cp:lastModifiedBy>
  <cp:revision>8</cp:revision>
  <dcterms:created xsi:type="dcterms:W3CDTF">2022-08-04T01:41:00Z</dcterms:created>
  <dcterms:modified xsi:type="dcterms:W3CDTF">2022-08-18T01:52:00Z</dcterms:modified>
</cp:coreProperties>
</file>